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D1D29" w14:textId="6ABBE02A" w:rsidR="00F812EC" w:rsidRDefault="00F812EC" w:rsidP="00DB2A6C">
      <w:pPr>
        <w:spacing w:after="0"/>
        <w:jc w:val="both"/>
        <w:rPr>
          <w:rFonts w:ascii="Aptos Display" w:hAnsi="Aptos Display" w:cstheme="majorHAnsi"/>
        </w:rPr>
      </w:pPr>
      <w:bookmarkStart w:id="0" w:name="_Hlk184972847"/>
      <w:r>
        <w:rPr>
          <w:rFonts w:ascii="Aptos Display" w:hAnsi="Aptos Display" w:cstheme="majorHAnsi"/>
        </w:rPr>
        <w:t>Št.: 478-22/2025</w:t>
      </w:r>
    </w:p>
    <w:p w14:paraId="13806732" w14:textId="2582492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Datum: </w:t>
      </w:r>
      <w:r w:rsidR="00F74CCA">
        <w:rPr>
          <w:rFonts w:ascii="Aptos Display" w:hAnsi="Aptos Display" w:cstheme="majorHAnsi"/>
        </w:rPr>
        <w:t>14</w:t>
      </w:r>
      <w:r>
        <w:rPr>
          <w:rFonts w:ascii="Aptos Display" w:hAnsi="Aptos Display" w:cstheme="majorHAnsi"/>
        </w:rPr>
        <w:t>.04.2025</w:t>
      </w:r>
    </w:p>
    <w:p w14:paraId="4003930D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642D21CD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276ABA3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V skladu z 52. in 3. alinejo 54. člena Zakona o stvarnem premoženju države in samoupravnih lokalnih skupnosti (Ur. list RS, št. 11/18, 79/18, 61/20-ZDLGPE in 175/20) ter 19. členom Uredbe o stvarnem premoženju države in samoupravnih lokalnih skupnosti (Ur. list RS, št. 31/18) Občina Pivka, Kolodvorska cesta 5, Pivka objavlja</w:t>
      </w:r>
    </w:p>
    <w:p w14:paraId="0DA350DA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  <w:b/>
          <w:bCs/>
        </w:rPr>
      </w:pPr>
    </w:p>
    <w:p w14:paraId="4D617D5B" w14:textId="77777777" w:rsidR="00DB2A6C" w:rsidRPr="001B6CD8" w:rsidRDefault="00DB2A6C" w:rsidP="00DB2A6C">
      <w:pPr>
        <w:spacing w:after="0"/>
        <w:ind w:left="720"/>
        <w:jc w:val="center"/>
        <w:rPr>
          <w:rFonts w:ascii="Aptos Display" w:hAnsi="Aptos Display" w:cstheme="majorHAnsi"/>
          <w:b/>
          <w:bCs/>
        </w:rPr>
      </w:pPr>
      <w:r w:rsidRPr="001B6CD8">
        <w:rPr>
          <w:rFonts w:ascii="Aptos Display" w:hAnsi="Aptos Display" w:cstheme="majorHAnsi"/>
          <w:b/>
          <w:bCs/>
        </w:rPr>
        <w:t>N A M E R O</w:t>
      </w:r>
    </w:p>
    <w:p w14:paraId="3012F4CF" w14:textId="77777777" w:rsidR="00DB2A6C" w:rsidRPr="001B6CD8" w:rsidRDefault="00DB2A6C" w:rsidP="00DB2A6C">
      <w:pPr>
        <w:spacing w:after="0"/>
        <w:ind w:left="720"/>
        <w:jc w:val="center"/>
        <w:rPr>
          <w:rFonts w:ascii="Aptos Display" w:hAnsi="Aptos Display" w:cstheme="majorHAnsi"/>
          <w:b/>
          <w:bCs/>
        </w:rPr>
      </w:pPr>
      <w:r w:rsidRPr="001B6CD8">
        <w:rPr>
          <w:rFonts w:ascii="Aptos Display" w:hAnsi="Aptos Display" w:cstheme="majorHAnsi"/>
          <w:b/>
          <w:bCs/>
        </w:rPr>
        <w:t>O SKLENITVI NEPOSREDNE POGODBE</w:t>
      </w:r>
    </w:p>
    <w:p w14:paraId="6246807D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45BC2CB4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1. </w:t>
      </w:r>
      <w:r>
        <w:rPr>
          <w:rFonts w:ascii="Aptos Display" w:hAnsi="Aptos Display" w:cstheme="majorHAnsi"/>
        </w:rPr>
        <w:t>N</w:t>
      </w:r>
      <w:r w:rsidRPr="001B6CD8">
        <w:rPr>
          <w:rFonts w:ascii="Aptos Display" w:hAnsi="Aptos Display" w:cstheme="majorHAnsi"/>
        </w:rPr>
        <w:t xml:space="preserve">aziv in sedež upravljavca, ki sklepa pravni posel razpolaganja s stvarnim premoženjem </w:t>
      </w:r>
    </w:p>
    <w:p w14:paraId="5F0BC171" w14:textId="77777777" w:rsidR="00DB2A6C" w:rsidRPr="001B6CD8" w:rsidRDefault="00DB2A6C" w:rsidP="00DB2A6C">
      <w:pPr>
        <w:spacing w:after="0"/>
        <w:ind w:firstLine="708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OBČINA PIVKA, Kolodvorska cesta 5, 6257 Pivka </w:t>
      </w:r>
    </w:p>
    <w:p w14:paraId="6108F3E6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F81B551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2. Opis predmeta neposredne pogodbe </w:t>
      </w:r>
    </w:p>
    <w:p w14:paraId="1E15BA72" w14:textId="4DB92526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Predmet neposredne pogodbe je prodaja </w:t>
      </w:r>
      <w:r>
        <w:rPr>
          <w:rFonts w:ascii="Aptos Display" w:hAnsi="Aptos Display" w:cstheme="majorHAnsi"/>
        </w:rPr>
        <w:t xml:space="preserve">naslednjih </w:t>
      </w:r>
      <w:r w:rsidRPr="001B6CD8">
        <w:rPr>
          <w:rFonts w:ascii="Aptos Display" w:hAnsi="Aptos Display" w:cstheme="majorHAnsi"/>
        </w:rPr>
        <w:t>nepremičnin:</w:t>
      </w:r>
    </w:p>
    <w:p w14:paraId="2DF4349C" w14:textId="1A4E7673" w:rsidR="00DB2A6C" w:rsidRPr="00DB2A6C" w:rsidRDefault="00DB2A6C" w:rsidP="00DB2A6C">
      <w:pPr>
        <w:spacing w:after="0"/>
        <w:ind w:left="720"/>
        <w:jc w:val="both"/>
        <w:rPr>
          <w:rFonts w:ascii="Aptos Display" w:hAnsi="Aptos Display" w:cstheme="majorHAnsi"/>
          <w:b/>
          <w:bCs/>
        </w:rPr>
      </w:pPr>
      <w:r w:rsidRPr="00DB2A6C">
        <w:rPr>
          <w:rFonts w:ascii="Aptos Display" w:hAnsi="Aptos Display" w:cstheme="majorHAnsi"/>
          <w:b/>
          <w:bCs/>
        </w:rPr>
        <w:t xml:space="preserve">-  </w:t>
      </w:r>
      <w:proofErr w:type="spellStart"/>
      <w:r w:rsidRPr="00DB2A6C">
        <w:rPr>
          <w:rFonts w:ascii="Aptos Display" w:hAnsi="Aptos Display" w:cstheme="majorHAnsi"/>
          <w:b/>
          <w:bCs/>
        </w:rPr>
        <w:t>parc</w:t>
      </w:r>
      <w:proofErr w:type="spellEnd"/>
      <w:r w:rsidRPr="00DB2A6C">
        <w:rPr>
          <w:rFonts w:ascii="Aptos Display" w:hAnsi="Aptos Display" w:cstheme="majorHAnsi"/>
          <w:b/>
          <w:bCs/>
        </w:rPr>
        <w:t xml:space="preserve">. št. 4406/2 </w:t>
      </w:r>
      <w:proofErr w:type="spellStart"/>
      <w:r w:rsidRPr="00DB2A6C">
        <w:rPr>
          <w:rFonts w:ascii="Aptos Display" w:hAnsi="Aptos Display" w:cstheme="majorHAnsi"/>
          <w:b/>
          <w:bCs/>
        </w:rPr>
        <w:t>k.o</w:t>
      </w:r>
      <w:proofErr w:type="spellEnd"/>
      <w:r w:rsidRPr="00DB2A6C">
        <w:rPr>
          <w:rFonts w:ascii="Aptos Display" w:hAnsi="Aptos Display" w:cstheme="majorHAnsi"/>
          <w:b/>
          <w:bCs/>
        </w:rPr>
        <w:t>. Petelinje (ID znak parcela 2501 4406/2) v izmeri 24 m2</w:t>
      </w:r>
    </w:p>
    <w:p w14:paraId="429E6EF9" w14:textId="17E1D327" w:rsidR="00DB2A6C" w:rsidRPr="00DB2A6C" w:rsidRDefault="00DB2A6C" w:rsidP="00DB2A6C">
      <w:pPr>
        <w:spacing w:after="0"/>
        <w:ind w:left="720"/>
        <w:jc w:val="both"/>
        <w:rPr>
          <w:rFonts w:ascii="Aptos Display" w:hAnsi="Aptos Display" w:cstheme="majorHAnsi"/>
          <w:b/>
          <w:bCs/>
        </w:rPr>
      </w:pPr>
      <w:r w:rsidRPr="00DB2A6C">
        <w:rPr>
          <w:rFonts w:ascii="Aptos Display" w:hAnsi="Aptos Display" w:cstheme="majorHAnsi"/>
          <w:b/>
          <w:bCs/>
        </w:rPr>
        <w:t xml:space="preserve">- </w:t>
      </w:r>
      <w:proofErr w:type="spellStart"/>
      <w:r w:rsidRPr="00DB2A6C">
        <w:rPr>
          <w:rFonts w:ascii="Aptos Display" w:hAnsi="Aptos Display" w:cstheme="majorHAnsi"/>
          <w:b/>
          <w:bCs/>
        </w:rPr>
        <w:t>parc</w:t>
      </w:r>
      <w:proofErr w:type="spellEnd"/>
      <w:r w:rsidRPr="00DB2A6C">
        <w:rPr>
          <w:rFonts w:ascii="Aptos Display" w:hAnsi="Aptos Display" w:cstheme="majorHAnsi"/>
          <w:b/>
          <w:bCs/>
        </w:rPr>
        <w:t xml:space="preserve">. št.  1129/4 </w:t>
      </w:r>
      <w:proofErr w:type="spellStart"/>
      <w:r w:rsidRPr="00DB2A6C">
        <w:rPr>
          <w:rFonts w:ascii="Aptos Display" w:hAnsi="Aptos Display" w:cstheme="majorHAnsi"/>
          <w:b/>
          <w:bCs/>
        </w:rPr>
        <w:t>k.o</w:t>
      </w:r>
      <w:proofErr w:type="spellEnd"/>
      <w:r w:rsidRPr="00DB2A6C">
        <w:rPr>
          <w:rFonts w:ascii="Aptos Display" w:hAnsi="Aptos Display" w:cstheme="majorHAnsi"/>
          <w:b/>
          <w:bCs/>
        </w:rPr>
        <w:t>. 2501 Petelinje (Id znak parcela 2501 1129/4) v izmeri 68 m2</w:t>
      </w:r>
    </w:p>
    <w:p w14:paraId="53140BD7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43171896" w14:textId="50A4675D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Nepremičnin</w:t>
      </w:r>
      <w:r>
        <w:rPr>
          <w:rFonts w:ascii="Aptos Display" w:hAnsi="Aptos Display" w:cstheme="majorHAnsi"/>
        </w:rPr>
        <w:t xml:space="preserve">i sta </w:t>
      </w:r>
      <w:r w:rsidRPr="001B6CD8">
        <w:rPr>
          <w:rFonts w:ascii="Aptos Display" w:hAnsi="Aptos Display" w:cstheme="majorHAnsi"/>
        </w:rPr>
        <w:t>v lasti Občine Pivka do celote (do 1/1) in se nahaja</w:t>
      </w:r>
      <w:r>
        <w:rPr>
          <w:rFonts w:ascii="Aptos Display" w:hAnsi="Aptos Display" w:cstheme="majorHAnsi"/>
        </w:rPr>
        <w:t>ta</w:t>
      </w:r>
      <w:r w:rsidRPr="001B6CD8">
        <w:rPr>
          <w:rFonts w:ascii="Aptos Display" w:hAnsi="Aptos Display" w:cstheme="majorHAnsi"/>
        </w:rPr>
        <w:t xml:space="preserve"> v poselitvenem območju naselja Pivka (območje stavbnih zemljišč). Nepremičnin</w:t>
      </w:r>
      <w:r>
        <w:rPr>
          <w:rFonts w:ascii="Aptos Display" w:hAnsi="Aptos Display" w:cstheme="majorHAnsi"/>
        </w:rPr>
        <w:t>i sta v naravi pozidano stavbno zemljišče, saj je na</w:t>
      </w:r>
      <w:r w:rsidRPr="001B6CD8">
        <w:rPr>
          <w:rFonts w:ascii="Aptos Display" w:hAnsi="Aptos Display" w:cstheme="majorHAnsi"/>
        </w:rPr>
        <w:t xml:space="preserve"> </w:t>
      </w:r>
      <w:r>
        <w:rPr>
          <w:rFonts w:ascii="Aptos Display" w:hAnsi="Aptos Display" w:cstheme="majorHAnsi"/>
        </w:rPr>
        <w:t xml:space="preserve">delu nahaja del stavbe št. 323 Petelinje. </w:t>
      </w:r>
    </w:p>
    <w:p w14:paraId="68171864" w14:textId="107C1031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  <w:u w:val="single"/>
        </w:rPr>
      </w:pPr>
      <w:r w:rsidRPr="001B6CD8">
        <w:rPr>
          <w:rFonts w:ascii="Aptos Display" w:hAnsi="Aptos Display" w:cstheme="majorHAnsi"/>
          <w:u w:val="single"/>
        </w:rPr>
        <w:t xml:space="preserve">Izhodiščna cena znaša </w:t>
      </w:r>
      <w:r w:rsidR="00AA2625">
        <w:rPr>
          <w:rFonts w:ascii="Aptos Display" w:hAnsi="Aptos Display" w:cstheme="majorHAnsi"/>
          <w:b/>
          <w:bCs/>
          <w:u w:val="single"/>
        </w:rPr>
        <w:t>5.060,00</w:t>
      </w:r>
      <w:r w:rsidRPr="00DB2A6C">
        <w:rPr>
          <w:rFonts w:ascii="Aptos Display" w:hAnsi="Aptos Display" w:cstheme="majorHAnsi"/>
          <w:b/>
          <w:bCs/>
          <w:u w:val="single"/>
        </w:rPr>
        <w:t xml:space="preserve"> EUR.</w:t>
      </w:r>
      <w:r w:rsidRPr="001B6CD8">
        <w:rPr>
          <w:rFonts w:ascii="Aptos Display" w:hAnsi="Aptos Display" w:cstheme="majorHAnsi"/>
          <w:u w:val="single"/>
        </w:rPr>
        <w:t xml:space="preserve"> </w:t>
      </w:r>
      <w:r w:rsidR="00CB13D8">
        <w:rPr>
          <w:rFonts w:ascii="Aptos Display" w:hAnsi="Aptos Display" w:cstheme="majorHAnsi"/>
          <w:u w:val="single"/>
        </w:rPr>
        <w:t>Znesek ne vsebuje 2 % davka na promet nepremičnin, ki ga plača kupec.</w:t>
      </w:r>
    </w:p>
    <w:p w14:paraId="590FB5BA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 </w:t>
      </w:r>
    </w:p>
    <w:p w14:paraId="4ABB9502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3. Vrsta pravnega posla in sklenitev pogodbe </w:t>
      </w:r>
    </w:p>
    <w:p w14:paraId="195051E9" w14:textId="7149DE5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Prodaja nepremičnine se izvede po metodi neposredne pogodbe. V kolikor bo v roku prispelo več enakih ponudb, bo organizirano dodatno pogajanje na način javne dražbe. Cene in drugi elementi ponudbe, ponujeni na pogajanjih, so zavezujoči. </w:t>
      </w:r>
      <w:r w:rsidR="00A9744A">
        <w:rPr>
          <w:rFonts w:ascii="Aptos Display" w:hAnsi="Aptos Display" w:cstheme="majorHAnsi"/>
        </w:rPr>
        <w:t>Izbran bo ponudnik, ki bo ponudil najvišjo ceno.</w:t>
      </w:r>
    </w:p>
    <w:p w14:paraId="39630580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Pogodba mora biti sklenjena v roku 15 dni po pozivu organizatorja postopka prodaje. V kolikor pogodba ni sklenjena v danem roku lahko organizator odstopi od sklenitve posla.</w:t>
      </w:r>
    </w:p>
    <w:p w14:paraId="26D6DFA3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Nepremičnina se prodaja po načelu videno – kupljeno, zato morebitne reklamacije po sklenitvi prodajne pogodbe ne bodo upoštevane. Kupec kupuje nepremičnine v stanju, kakršno je in ne more uveljavljati večjih pravic, kot jih je imel lastnik.</w:t>
      </w:r>
    </w:p>
    <w:p w14:paraId="1C4E256B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CFE2BFF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Vse stroške v zvezi s prenosom lastništva (overitev pri notarju ter vpis v zemljiško knjigo) plača kupec.</w:t>
      </w:r>
    </w:p>
    <w:p w14:paraId="3DEAC355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2546AB8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4. Rok za prejem ponudbe ali izjave o interesu</w:t>
      </w:r>
    </w:p>
    <w:p w14:paraId="2B8F02B1" w14:textId="10610777" w:rsidR="00DB2A6C" w:rsidRPr="00061762" w:rsidRDefault="00DB2A6C" w:rsidP="00DB2A6C">
      <w:pPr>
        <w:spacing w:after="0"/>
        <w:ind w:left="720"/>
        <w:jc w:val="both"/>
        <w:rPr>
          <w:rFonts w:ascii="Aptos Display" w:hAnsi="Aptos Display" w:cstheme="majorHAnsi"/>
          <w:u w:val="single"/>
        </w:rPr>
      </w:pPr>
      <w:r w:rsidRPr="001B6CD8">
        <w:rPr>
          <w:rFonts w:ascii="Aptos Display" w:hAnsi="Aptos Display" w:cstheme="majorHAnsi"/>
        </w:rPr>
        <w:t xml:space="preserve">Zainteresirani ponudnik mora oddati ponudbo, v kateri navede podatke (ime in priimek, naslov, matično številko) ter višino kupnine, ki jo ponuja. Rok za oddajo ponudbe je </w:t>
      </w:r>
      <w:r w:rsidRPr="001B6CD8">
        <w:rPr>
          <w:rFonts w:ascii="Aptos Display" w:hAnsi="Aptos Display" w:cstheme="majorHAnsi"/>
        </w:rPr>
        <w:lastRenderedPageBreak/>
        <w:t xml:space="preserve">najkasneje do </w:t>
      </w:r>
      <w:r w:rsidR="00CB13D8">
        <w:rPr>
          <w:rFonts w:ascii="Aptos Display" w:hAnsi="Aptos Display" w:cstheme="majorHAnsi"/>
          <w:u w:val="single"/>
        </w:rPr>
        <w:t>26</w:t>
      </w:r>
      <w:r>
        <w:rPr>
          <w:rFonts w:ascii="Aptos Display" w:hAnsi="Aptos Display" w:cstheme="majorHAnsi"/>
          <w:u w:val="single"/>
        </w:rPr>
        <w:t>.0</w:t>
      </w:r>
      <w:r w:rsidR="00F74CCA">
        <w:rPr>
          <w:rFonts w:ascii="Aptos Display" w:hAnsi="Aptos Display" w:cstheme="majorHAnsi"/>
          <w:u w:val="single"/>
        </w:rPr>
        <w:t>5</w:t>
      </w:r>
      <w:r>
        <w:rPr>
          <w:rFonts w:ascii="Aptos Display" w:hAnsi="Aptos Display" w:cstheme="majorHAnsi"/>
          <w:u w:val="single"/>
        </w:rPr>
        <w:t>.2025</w:t>
      </w:r>
      <w:r w:rsidRPr="001B6CD8">
        <w:rPr>
          <w:rFonts w:ascii="Aptos Display" w:hAnsi="Aptos Display" w:cstheme="majorHAnsi"/>
          <w:u w:val="single"/>
        </w:rPr>
        <w:t xml:space="preserve">  do 1</w:t>
      </w:r>
      <w:r w:rsidR="00CB13D8">
        <w:rPr>
          <w:rFonts w:ascii="Aptos Display" w:hAnsi="Aptos Display" w:cstheme="majorHAnsi"/>
          <w:u w:val="single"/>
        </w:rPr>
        <w:t>0</w:t>
      </w:r>
      <w:r w:rsidRPr="001B6CD8">
        <w:rPr>
          <w:rFonts w:ascii="Aptos Display" w:hAnsi="Aptos Display" w:cstheme="majorHAnsi"/>
          <w:u w:val="single"/>
        </w:rPr>
        <w:t>. ure</w:t>
      </w:r>
      <w:r w:rsidRPr="001B6CD8">
        <w:rPr>
          <w:rFonts w:ascii="Aptos Display" w:hAnsi="Aptos Display" w:cstheme="majorHAnsi"/>
        </w:rPr>
        <w:t>, osebno ali po navadni pošti na naslov: Občina Pivka, Kolodvorska cesta 5, 6257 Pivka. Ponudba, ki bo prispela po preteku zgoraj navedenega roka, ne bo upoštevana. V primeru več enakih ponudb bodo opravljena pogajanja. Ponudba mora biti oddana v zaprti kuverti, na kateri je napisano: »</w:t>
      </w:r>
      <w:r w:rsidRPr="00061762">
        <w:rPr>
          <w:rFonts w:ascii="Aptos Display" w:hAnsi="Aptos Display" w:cstheme="majorHAnsi"/>
          <w:u w:val="single"/>
        </w:rPr>
        <w:t xml:space="preserve">NE ODPIRAJ- PONUDBA </w:t>
      </w:r>
      <w:r w:rsidR="00061762" w:rsidRPr="00061762">
        <w:rPr>
          <w:rFonts w:ascii="Aptos Display" w:hAnsi="Aptos Display" w:cstheme="majorHAnsi"/>
          <w:u w:val="single"/>
        </w:rPr>
        <w:t xml:space="preserve">v zadevi št. 478-22/2025 </w:t>
      </w:r>
      <w:r w:rsidRPr="00061762">
        <w:rPr>
          <w:rFonts w:ascii="Aptos Display" w:hAnsi="Aptos Display" w:cstheme="majorHAnsi"/>
          <w:u w:val="single"/>
        </w:rPr>
        <w:t>«.</w:t>
      </w:r>
    </w:p>
    <w:p w14:paraId="2866FEDE" w14:textId="77777777" w:rsidR="00DB2A6C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124C57D4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5. Način in rok plačila kupnine</w:t>
      </w:r>
    </w:p>
    <w:p w14:paraId="15D216F1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Kupnina se plača v 30-ih dneh po izdaji računa, ki se izda ob sklenitvi pogodbe. </w:t>
      </w:r>
    </w:p>
    <w:p w14:paraId="37C6D47F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Plačilo celotne kupnine v določenem roku je bistvena sestavina pravnega posla. V kolikor kupnina ni plačana v roku, se šteje posel za razvezan po samem zakonu.</w:t>
      </w:r>
    </w:p>
    <w:p w14:paraId="61D2E7C6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3127663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6. </w:t>
      </w:r>
      <w:r>
        <w:rPr>
          <w:rFonts w:ascii="Aptos Display" w:hAnsi="Aptos Display" w:cstheme="majorHAnsi"/>
        </w:rPr>
        <w:t>K</w:t>
      </w:r>
      <w:r w:rsidRPr="001B6CD8">
        <w:rPr>
          <w:rFonts w:ascii="Aptos Display" w:hAnsi="Aptos Display" w:cstheme="majorHAnsi"/>
        </w:rPr>
        <w:t xml:space="preserve">ontaktne osebe: </w:t>
      </w:r>
    </w:p>
    <w:p w14:paraId="26549D8A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Vse dodatne informacije v zvezi z objavljeno namero interesenti dobijo na telefonu: 05 72 10 124 (Emanuela Lenarčič). </w:t>
      </w:r>
    </w:p>
    <w:p w14:paraId="172C8E6D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360B687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7. Opozorilo glede možnosti ustavitve postopka</w:t>
      </w:r>
    </w:p>
    <w:p w14:paraId="50472518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Ta objava ne zavezuje upravljavca k sklenitvi pravnega posla, prav tako je izključena obveznost prodajalca, da sklene pogodbo z ponudnikom, ki ponudi najugodnejšo ponudbo. Upravljavec lahko vse do sklenitve pravnega posla ustavi že začeti postopek brez obrazložitve in brez odškodninske odgovornosti. </w:t>
      </w:r>
    </w:p>
    <w:p w14:paraId="5466F192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0C4E3E71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Občina Pivka in prijavitelj sta dolžna zagotoviti varovanje osebnih podatkov in poslovnih skrivnosti v skladu z Zakonom o varstvu osebnih podatkov (Uradni list RS, št. 94/07 – uradno prečiščeno besedilo) in Uredbo (EU) 2016/679 Evropskega parlamenta in Sveta z dne 27. aprila 2016 o varstvu posameznikov pri obdelavi osebnih podatkov in o prostem pretoku takih podatkov.</w:t>
      </w:r>
    </w:p>
    <w:p w14:paraId="30BE24B5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0992FB50" w14:textId="77777777" w:rsidR="00DB2A6C" w:rsidRPr="001B6CD8" w:rsidRDefault="00DB2A6C" w:rsidP="000640A3">
      <w:pPr>
        <w:spacing w:after="0"/>
        <w:jc w:val="both"/>
        <w:rPr>
          <w:rFonts w:ascii="Aptos Display" w:hAnsi="Aptos Display" w:cstheme="majorHAnsi"/>
        </w:rPr>
      </w:pPr>
    </w:p>
    <w:p w14:paraId="66BFF172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6C9E83E5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1836CE19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Pripravila:</w:t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  <w:t>ŽUPAN:</w:t>
      </w:r>
    </w:p>
    <w:p w14:paraId="098D49C3" w14:textId="77777777" w:rsidR="00DB2A6C" w:rsidRPr="001B6CD8" w:rsidRDefault="00DB2A6C" w:rsidP="00DB2A6C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Emanuela Lenarčič</w:t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  <w:t xml:space="preserve">                                 Robert Smrdelj</w:t>
      </w:r>
    </w:p>
    <w:p w14:paraId="0C53658E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66BB666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1D4161A4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04B8A58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1D0753E6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D2A50D5" w14:textId="77777777" w:rsidR="00DB2A6C" w:rsidRPr="001B6CD8" w:rsidRDefault="00DB2A6C" w:rsidP="00DB2A6C">
      <w:pPr>
        <w:spacing w:after="0"/>
        <w:ind w:left="720"/>
        <w:jc w:val="both"/>
        <w:rPr>
          <w:rFonts w:ascii="Aptos Display" w:hAnsi="Aptos Display" w:cstheme="majorHAnsi"/>
        </w:rPr>
      </w:pPr>
    </w:p>
    <w:bookmarkEnd w:id="0"/>
    <w:p w14:paraId="1B6BD0A6" w14:textId="77777777" w:rsidR="00DB2A6C" w:rsidRPr="001F3B2F" w:rsidRDefault="00DB2A6C" w:rsidP="00DB2A6C">
      <w:pPr>
        <w:spacing w:after="0"/>
        <w:rPr>
          <w:rFonts w:ascii="Aptos Display" w:hAnsi="Aptos Display"/>
        </w:rPr>
      </w:pPr>
    </w:p>
    <w:p w14:paraId="24AF93B7" w14:textId="77777777" w:rsidR="00A90E4A" w:rsidRDefault="00A90E4A"/>
    <w:sectPr w:rsidR="00A90E4A" w:rsidSect="00DB2A6C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588" w:right="1588" w:bottom="1701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A01F" w14:textId="77777777" w:rsidR="006B5BF3" w:rsidRDefault="006B5BF3">
      <w:pPr>
        <w:spacing w:after="0" w:line="240" w:lineRule="auto"/>
      </w:pPr>
      <w:r>
        <w:separator/>
      </w:r>
    </w:p>
  </w:endnote>
  <w:endnote w:type="continuationSeparator" w:id="0">
    <w:p w14:paraId="07A8ABF1" w14:textId="77777777" w:rsidR="006B5BF3" w:rsidRDefault="006B5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50954" w14:textId="77777777" w:rsidR="00DB2A6C" w:rsidRDefault="00DB2A6C" w:rsidP="00E322F2">
    <w:pPr>
      <w:pStyle w:val="Noga"/>
      <w:jc w:val="center"/>
      <w:rPr>
        <w:noProof/>
        <w:lang w:eastAsia="sl-SI"/>
      </w:rPr>
    </w:pPr>
  </w:p>
  <w:p w14:paraId="54D397E8" w14:textId="77777777" w:rsidR="00DB2A6C" w:rsidRDefault="00DB2A6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85AFA" w14:textId="77777777" w:rsidR="00DB2A6C" w:rsidRDefault="00DB2A6C" w:rsidP="007A459F">
    <w:pPr>
      <w:pStyle w:val="Noga"/>
      <w:jc w:val="center"/>
    </w:pPr>
    <w:r>
      <w:rPr>
        <w:noProof/>
        <w:lang w:eastAsia="sl-SI"/>
      </w:rPr>
      <w:drawing>
        <wp:inline distT="0" distB="0" distL="0" distR="0" wp14:anchorId="133AD41C" wp14:editId="52E80346">
          <wp:extent cx="5543550" cy="11846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oga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118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23830" w14:textId="77777777" w:rsidR="006B5BF3" w:rsidRDefault="006B5BF3">
      <w:pPr>
        <w:spacing w:after="0" w:line="240" w:lineRule="auto"/>
      </w:pPr>
      <w:r>
        <w:separator/>
      </w:r>
    </w:p>
  </w:footnote>
  <w:footnote w:type="continuationSeparator" w:id="0">
    <w:p w14:paraId="70BB74E8" w14:textId="77777777" w:rsidR="006B5BF3" w:rsidRDefault="006B5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03EE8" w14:textId="77777777" w:rsidR="00DB2A6C" w:rsidRDefault="00DB2A6C" w:rsidP="00E322F2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E914C" w14:textId="77777777" w:rsidR="00DB2A6C" w:rsidRDefault="00DB2A6C" w:rsidP="007A459F">
    <w:pPr>
      <w:pStyle w:val="Glava"/>
      <w:jc w:val="center"/>
    </w:pPr>
    <w:r>
      <w:rPr>
        <w:noProof/>
        <w:lang w:eastAsia="sl-SI"/>
      </w:rPr>
      <w:drawing>
        <wp:inline distT="0" distB="0" distL="0" distR="0" wp14:anchorId="4145B16E" wp14:editId="29B4AC18">
          <wp:extent cx="612000" cy="1170000"/>
          <wp:effectExtent l="0" t="0" r="0" b="0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b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11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6C"/>
    <w:rsid w:val="00061762"/>
    <w:rsid w:val="000640A3"/>
    <w:rsid w:val="00064FBD"/>
    <w:rsid w:val="00382076"/>
    <w:rsid w:val="006B31D8"/>
    <w:rsid w:val="006B5BF3"/>
    <w:rsid w:val="00730B6D"/>
    <w:rsid w:val="009253A0"/>
    <w:rsid w:val="00A90E4A"/>
    <w:rsid w:val="00A9744A"/>
    <w:rsid w:val="00AA2625"/>
    <w:rsid w:val="00B500A9"/>
    <w:rsid w:val="00CB13D8"/>
    <w:rsid w:val="00DB2A6C"/>
    <w:rsid w:val="00F74CCA"/>
    <w:rsid w:val="00F8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073C"/>
  <w15:chartTrackingRefBased/>
  <w15:docId w15:val="{D416563B-E4A9-4D56-B475-5F284F72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2A6C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B2A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B2A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B2A6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B2A6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B2A6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B2A6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B2A6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B2A6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B2A6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B2A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B2A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B2A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B2A6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B2A6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B2A6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B2A6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B2A6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B2A6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B2A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B2A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B2A6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B2A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B2A6C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B2A6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B2A6C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B2A6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B2A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B2A6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B2A6C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DB2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B2A6C"/>
    <w:rPr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B2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B2A6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Emanuela Lenarčič</cp:lastModifiedBy>
  <cp:revision>2</cp:revision>
  <cp:lastPrinted>2025-04-14T06:58:00Z</cp:lastPrinted>
  <dcterms:created xsi:type="dcterms:W3CDTF">2025-05-05T08:38:00Z</dcterms:created>
  <dcterms:modified xsi:type="dcterms:W3CDTF">2025-05-05T08:38:00Z</dcterms:modified>
</cp:coreProperties>
</file>